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ԵՔ-ԷԱՃԱՊՁԲ-26/208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հատուկ նշանակության մեքենաների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011-514-001/416/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tatevik.manukyan@yerevan.am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ԵՔ-ԷԱՃԱՊՁԲ-26/208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հատուկ նշանակության մեքենաների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հատուկ նշանակության մեքենաների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tatevik.manukyan@yerevan.am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հատուկ նշանակության մեքենաների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մեքենաներ /գութանով փոշեկուլներ/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09:00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  </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ԵՔ-ԷԱՃԱՊՁԲ-26/208</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ԵՔ-ԷԱՃԱՊՁԲ-26/208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ԵՔ-ԷԱՃԱՊՁԲ-26/208</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«ԵՔ-ԷԱՃԱՊՁԲ-26/208»*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ԵՔ-ԷԱՃԱՊՁԲ-26/208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«ԵՔ-ԷԱՃԱՊՁԲ-26/208»*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ԵՔ-ԷԱՃԱՊՁԲ-26/208</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__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0.15</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տասնհինգ հարյուրերորդական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8.15 Սույն պայմանագրով նախատեսված Գնորդի իրավունքներն ու պարտականությունները ՀՀ օրենսդրությամբ սահմանված կարգով  իրականացնում է Երևանի քաղաքապետարանի կոմունալ տնտեսության վարչությունը:</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մեքենաներ /գութանով փոշեկուլներ/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Արտադրման տարեթիվը  ոչ շուտ քան 2025 թվականը
Շարժիչ
•	Վառելիքի տեսակը ֊ Դիզելային
•	Շարժիչի հզորություն ֊ ոչ պակաս 46.34 կՎտ/63 ձ․ու/  և ոչ ավել 50կՎտ/68 ձ․ու/
•	Աշխատանքային ծավալ ֊ ոչ պակաս 2400 սմ³ և ոչ ավել 2500 սմ³
•	Առավելագույն ոլորող մոմենտ ֊ ոչ պակաս 190 Նմ և ոչ ավել 200 Նմ
•	Մխոցների քանակը ֊ ոչ պակաս 4 հատ
•	Վառելիքի բաքի ծավալ ֊ ոչ պակաս 58լ
•	Բնապահպանական ստանդարտ ֊ ոչ պակաս STAGE V:
•	Սառեցման համակարգ ֊Ջրային, ջերմաստիճանի տատանման հիման վրա կառավարվող օդափոխիչով:
•	Հեշտ սպասարկման համար պետք է լինի ուղիղ մուտք դեպի շարժիչ և այլ սպասարկում պահանջող կարևոր հանգույցներ։
Քարշակման համակարգ և ղեկավարման համակարգ
•	Փոխանցման տուփ֊ Հիդրոստատիկ
•	Քարշակման համակարգի տեսակը ֊ մշտական լիաքարշակ համակարգ
•	Շասսի֊ամբողջությամբ կախովի, ակտիվ հիդրոպնեվմատիկ կախոցով
•	Տրանսպորտային առավելագույն արագություն ֊ ոչ պակաս 38 կմ/ժ և ոչ ավել 42կմ/ժ
•	Աշխատանքային  առավելագույն արագություն ֊ ոչ պակաս 18 կմ/ժ և ոչ ավել 22կմ/ժ
•	Հետընթացի առավելագույն արագություն – ոչ պակաս 10 կմ/ժ և ոչ ավել 13կմ/ժ
•	Հաղթահարելի առավելագույն թեքություն ֊ ոչ պակաս 29%
•	Հաղթահարելի արգելքի առավելագույն  բարձրություն ֊ ոչ պակաս 145մմ
•	Մեքենայի ընթացքային ղեկավարման համակարգ- 4 անիվային շասսի՝ հիդրավլիկ  հոդակապ կառավարման համակարգ
•	Հիդրավլիկ  հոդակապ կառավարման համակարգի առավելագույն թեքման անկյուն ֊ ոչ պակաս 50 աստիճան
•	Արգելակման համակարգը - հիդրոստատիկ արգելակ, լրացուցիչ թմբուկային արգելակներով
•	Մեքենայի ճանապարհային լուսածերպի բարձրություն-կարգավորվող՝ կախված մեքենայի արագությունից
•	Շրջադարձի շառավիղ ֊ ոչ պակաս 2440մմ և ոչ ավել 2500մմ
•	Անիվային բազա ֊ ոչ պակաս 1700մմ և ոչ ավել 1750մմ
•	Միջանիվային հեռավորություն ֊ ոչ պակաս 1000մմ և ոչ ավել 1020մմ
•	Առջևի սռնիի թույլատրելի ծանրաբեռնվածությունը ֊ ոչ պակաս 1950կգ և ոչ ավել 2050կգ
•	Հետևի սռնիի թույլատրելի ծանրաբեռնվածությունը ֊ ոչ պակաս 1950կգ և ոչ ավել 2050կգ
•	Զտաքաշը առանց ակսեսուարների  ֊ ոչ պակաս 2000կգ և ոչ ավել 2070կգ
•	Ընդհանուր նորմատիվային(առավելագույն) քաշը ֊ ոչ պակաս 3400 կգ և ոչ ավել 3550կգ
•	Մաքսիմալ օգտակար ծանրաբեռնվածություն ֊ ոչ պակաս 1400կգ և ոչ ավել 1470կգ
•	Մեքենայի չափսերը ֊ (2 խոզանակային համակարգով և առանց կողային հայելիների) Ե*Լ*Բ - ոչ պակաս 3970մմ * ոչ պակաս 1200մմ․ *ոչ պակաս 1979մմ․
•	Գույնը- սպիտակ,նարնջագույն, մոխրագույն/ համաձայնեցնել պատվիրատուի հետ/
Վարորդի խցիկ
•	Վարորդի խցիկ֊ ROPS սերտիֆիկացված խցիկ
•	Նստատեղերի քանակը ֊ 2
•	Առջևի ապակին տաքացվող
•	Կողային հայելիները տաքացվող
•	Խցիկի մուտքը ֊ 2 կողմից
•	Խցիկը պետք է հագեցած լինի օդորակիչով և տաքացուցիչով
•	Բազմաֆունկցիոնալ էկրանի առկայություն՝ մեքենայի աշխատանքային կարևոր ցուցիչների և տվյալների արտացոլման համար։
•	Կարգավորվող կողային հայելիներ
•	Ղեկի բարձրությունը և թեքությունը – կարգավորվող
•	Խցիկը պետք է հագեցած լինի առջևի ամբարձիչ մեխանիզմը կառավարող ջոյսթիկներով
•	Մեքենան պետք է կահավորված լինի հետընթացի տեսախցիկով և տեսախցիկի աշխատանքը արտացոլող մոնիտորով/Էկրանով/
Աշխատանքային և գծային հիդրավլիկ համակարգեր
•	Մեքենայի աշխատանքային և գծային հիդրավլիկ համակարգերը բաղկացած լինեն երկու առանձին կառավարվող բլոկներից։
•	Յուրաքանչյուր բլոկի արտադրողականությունը ֊ առնվազն 36 լ/ր 218 բար։
•	Առջևի գծային հիդրավլիկ համակարգը բաղկացած լինի առնվազն 4 երկկողմանի գործողության հիդրավլիկ հոսքագծերից
•	Հետևի գծային հիդրավլիկ  համակարգը  բաղկացած լինի առնվազն 2 երկկողմանի գործողության հիդրավլիկ հոսքագծերից
Էլեկտրական համակարգեր
•	Մարտկոցի տարողություն ֊ ոչ պակաս 78 Ամպեր/ժամ
•	Գեներատորի ելքային հոսանքի ուժ ֊ ոչ պակաս 88 Ա և ոչ ավել 92 Ա
•	Լուսավորության համակարգ ֊ 2 LED ըստ StVZO ստանդարտների, առկայծող փարոսիկով 
•	Առջևի աշխատանքային լուսավորություն ֊ Առնվազն 2 LED լուսարձակ
Ավլող համակարգ
•	Հատուկ նշանակության   մեքենան  պետք է հագեցած լինի 2 խոզանակային ավլող համակարգով։
•	 Խոզանակները պետք է լինեն անկախ կառավարմամբ
•	Խոզանակները պետք է կարողանան տեղաշարժվել աջ, ձախ, վերև, ներքև 
•	Խոզանակների աջ և ձախ տեղաշարժը-առանձին
•	Խոզանակների վերև և ներքև տեղաշարժը-միասին
•	Խոզանակների արագության կարգավորումը- միասին
•	Աշխատանքային առավելագույն լայնությունը 2 կողային խոզանակով ֊ ոչ պակաս 2420մմ և ոչ ավել 2500մմ
•	Առջևի 2 ստանդարտ կողային խոզանակների տրամագիծը-ոչ պակաս 880մմ և ոչ ավել 910մմ․ 
•	 2 խոզանակներն էլ  պետք է ապահովված լինեն ջրի ներարկման հնարավորությամբ
•	Մեքենան պետք է հագեցված լինի՝ ջրի վերաշրջանառվող համակարգով՝ ավելորդ փոշեգոյացումից խուսափելու համար, ուղիղ ներքաշման համակարգով, ձեռքի ներքաշող խողովակով՝ դժվարամատչելի հատվածներում աշխատելու համար։
•	Մաքուր ջրի տարայի ծավալը ֊ ոչ պակաս 190լ և ոչ ավել 200լ
•	Վերաշրջանառվող ջրի ծավալը ֊ ոչ պակաս 145լ և ոչ ավել 155լ
•	Ձեռքի ներքաշող խողովակի երկարություն – ոչ պակաս 3000մմ և ոչ ավել 3500մմ
•	Ձեռքի ներքաշող խողովակի տրամագիծ ֊ ոչ պակաս 100մմ և ոչ ավել 130մմ
•	Աղբի տարայի ծավալը ֊ ոչ պակաս 1450լ և ոչ ավել 1550լ
•	Բեռնաթափման բարձրությունը – ոչ պակաս 1500մմ․ և ոչ ավել 1600մմ․
•	Խոզանակների պտտման առավելագույն արագությունը ֊ ոչ պակաս 140պտ/ր  և ոչ ավել 160պտ/ր
•	Աղբի տարան և ավլող համակարգը(խոզանակները) մեքենայի վրա մոնտաժող և ապամոնտաժող հարմարանք։
Հավելյալ ֆունկցիաներ
Հատուկ նշանակության սարքավորումը (մեքենան) պետք է ապահովված լինի ջրի բարձր ճնշման սարքով
Ջրի բարձր ճնշման սարք հիդրավլիկ ուժային համակարգով
•	Ջրի ճնշում ֊ ոչ պակաս 155բար և ոչ ավել 165բար
•	Արտադրողականություն ֊ ոչ պակաս 9լ/ր և ոչ ավել 11լ/ր
•	Խողովակի երկարություն ֊ ոչ պակաս 9մ և ոչ ավել 11մ
Ձմռան ամիսներին ձնամաքրման աշխատանքներ կատարելու համար մեքենան պետք է ապահովված լինի՝
1.	Առջևի հիդրավլիկ սեպաձև ձնամաքրիչ թիակով
•	Առջևի հիդրավլիկ սեպաձև ձնամաքրիչ թիակի աշխատանքային լայնությունը՝
 – ոչ պակաս 1600 մմ և ոչ ավել 1700 մմ (ուղիղ դիրք)
 – ոչ պակաս 1500մմ և ոչ ավել 1550 մմ (սեպաձև դիրք)
 – ոչ պակաս 1590մմ և ոչ ավել 1610 մմ (V-աձև դիրք)
 – ոչ պակաս 1550մմ և ոչ ավել  1570 մմ (թեք դիրք)
•	Սեպաձև ձնամաքրիչ թիակի թեքման անկյուն՝
 – 27.5° յուրաքանչյուր կողմ (սեպաձև դիրք)
 –  20° յուրաքանչյուր կողմ (V-աձև դիրք)
2.	Հետևի հատվածում տեղադրվող աղի և ավազի տարածող/ցանող կոմբինացված սկավառակային և գլանային սարքավորմամբ։
•	Աղի և ավազի տարածման/ցրման լայնությունը՝ գլանային ցրման ռեժիմում֊ ոչ պակաս 1000մմ և ոչ ավել 1100մմ
•	Աղի և ավազի տարածման/ցրման լայնությունը՝ սկավառակային ցրման ռեժիմում(կարգավորվող) ֊ ոչ պակաս 950մմ և ոչ ավել 6100մմ
•	Աղի և ավազի տարայի տարողությունը֊ ոչ պակաս 145լ և ոչ ավել 155լ
•	Վարորդի խցիկից տարածման/ցրման լայնության, ինչպես նաև քանակի և պարբերականության կարգավորման հնարավորություն։
3.	Բեռնման ինքնաթափ հարթակով, որը կարող է աշխատել նաև ավազի և աղի տարածող ցանող սարքավորման հետ միասին, որպես աղի և ավազի լրացուցիչ տարա
•	Բեռնման հարթակի ծավալը – ոչ պակաս 400լ ոչ ավել 430լ
Հատուկ նշանակության յուրաքանչյուր սարքավորման(մեքենայի) հետ միասին մատակարարի կոմից պետք է հավելյալ տրամադրվի ստորև ներկայացված աքսեսուարները.
1.	Թվով 1 հատ անիվ իր անվահեծով:
2.	Թվով 4 հատ ստանդարտ  խոզանակ՝ տրամագիծը-ոչ պակաս 880մմ․ և ոչ ավել 910մմ․
Մատակարարը պետք է իրականացնի անձնակազմի, վարորդների ուսուցում՝ սարքավորման(մեքենայի) արդյունավետ շահագործմա և օգտագործման համար:
Մատակարարը պետք է ներկայացնի երաշխիքային կտրոն, որտեղ ներկայացված կիլինեն երաշխիքային սպասարկման պայմանները:
Մատակարարը Երևան քաղաքում պետք է ունենա պաշտոնական ներկայացուցչություն և պաշտոնական սպասարկման կենտրոն:
Երաշխիք՝ 2 տարի / 6000 ժամ
Մատակարարի կողմից պետք է ներկայացվեն մատակարարվող ապրանքների շահագործման և պահպանման պայմանները:
Հատուկ նշանակության սարքավորուման(մեքենա) հետ կապված յուրաքանչյուր ի հայտ եկած անսարքության, խափանման դեպքում, պատվիրատուի կողմից մատակարարին տեղեկացնելուց հետո, 3 աշխատանքային օրվա ընթացքում մատակարարը պետք է տրամադրի գրավոր եզրակացություն՝ հատուկ նշանակության սարքավորուման(մեքենայի) անսարքությունների պատճառների վերաբերյալ:
Հատուկ նշանակության սարքավորուման(մեքենա) հետ կապված յուրաքանչյուր ի հայտ եկած անսարքության, խափանման դեպքում, մատակարարի կողմից տրված գրավոր եզրակացությունը պատվիրատուի կողմից հաստատելուց հետո , մատակարարը, առավելագույնը 30 օրվա ընթացքում, պետք է ձեռնարկի անհրաժեշտ միջոցներ՝ անսարքությունները, խափանումները վերացնելու համար:
Վերոնշյալ անսարքությունները, խափանումները չվերացնելու պարագայում պատվիրատուի կողմից կկիրառվի տույժ յուաքանչյուր կետանց օրվա համար պայմանագրային արժեքի 0.05%-ի չափով, որը կպահվի պայմանագրի ապահովումից:
1․Ապրանքը պետք է համապատասխանի որակի նկատմամբ պահանջներին, որոնք սահմանվում են տեխնիկական կանոնակարգով, ստանդարտացման ոլորտում փաստաթղթերին, պետական ստանդարտներին, որոնք կիրառվում են այդպիսի ապրանքների համար:
2․Ապրանքը պետք է մինչ այդ շահագործման մեջ եղած չլինի, մինչ այդ ենթարկված չլինի վերանորոգման, նորացման կամ վերականգնման, չպետք է գտնվի գրավի, արգելանքի կամ այլ ծանրաբեռնության տակ:
3․Ապրանքի վրա չպետք է լինեն մեխանիկական վնասվածքների հետքեր, ինչպես նաև մատակարարվող Ապրանքի պաշտոնական նկարագրությանն այլ անհամապատասխանություններ։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պատվիրատուի նշած հասցեով: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120-րդ օրացույցային օրը ներառյալ: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մեքենաներ /գութանով փոշեկուլներ/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